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 w:tblpY="-728"/>
        <w:bidiVisual/>
        <w:tblW w:w="18343" w:type="dxa"/>
        <w:tblLook w:val="04A0" w:firstRow="1" w:lastRow="0" w:firstColumn="1" w:lastColumn="0" w:noHBand="0" w:noVBand="1"/>
      </w:tblPr>
      <w:tblGrid>
        <w:gridCol w:w="3551"/>
        <w:gridCol w:w="291"/>
        <w:gridCol w:w="1968"/>
        <w:gridCol w:w="655"/>
        <w:gridCol w:w="2645"/>
        <w:gridCol w:w="293"/>
        <w:gridCol w:w="1061"/>
        <w:gridCol w:w="941"/>
        <w:gridCol w:w="1650"/>
        <w:gridCol w:w="293"/>
        <w:gridCol w:w="1165"/>
        <w:gridCol w:w="3538"/>
        <w:gridCol w:w="292"/>
      </w:tblGrid>
      <w:tr w:rsidR="00C250FF" w:rsidRPr="00C250FF" w:rsidTr="00C250FF">
        <w:trPr>
          <w:gridAfter w:val="2"/>
          <w:wAfter w:w="3843" w:type="dxa"/>
          <w:trHeight w:val="407"/>
        </w:trPr>
        <w:tc>
          <w:tcPr>
            <w:tcW w:w="14500" w:type="dxa"/>
            <w:gridSpan w:val="11"/>
            <w:tcBorders>
              <w:top w:val="double" w:sz="6" w:space="0" w:color="auto"/>
              <w:left w:val="double" w:sz="6" w:space="0" w:color="auto"/>
              <w:bottom w:val="double" w:sz="6" w:space="0" w:color="auto"/>
              <w:right w:val="double" w:sz="6" w:space="0" w:color="000000"/>
            </w:tcBorders>
            <w:shd w:val="clear" w:color="000000" w:fill="EDEDED"/>
            <w:noWrap/>
            <w:vAlign w:val="center"/>
            <w:hideMark/>
          </w:tcPr>
          <w:p w:rsidR="00C250FF" w:rsidRPr="00C250FF" w:rsidRDefault="00C250FF" w:rsidP="00C250FF">
            <w:pPr>
              <w:bidi/>
              <w:spacing w:after="0" w:line="240" w:lineRule="auto"/>
              <w:jc w:val="center"/>
              <w:rPr>
                <w:rFonts w:ascii="Calibri" w:eastAsia="Times New Roman" w:hAnsi="Calibri" w:cs="B Titr"/>
                <w:b/>
                <w:bCs/>
                <w:color w:val="C00000"/>
                <w:sz w:val="28"/>
                <w:szCs w:val="28"/>
              </w:rPr>
            </w:pPr>
            <w:r w:rsidRPr="00C250FF">
              <w:rPr>
                <w:rFonts w:ascii="Calibri" w:eastAsia="Times New Roman" w:hAnsi="Calibri" w:cs="B Titr" w:hint="cs"/>
                <w:b/>
                <w:bCs/>
                <w:color w:val="C00000"/>
                <w:sz w:val="28"/>
                <w:szCs w:val="28"/>
                <w:rtl/>
              </w:rPr>
              <w:t>شناسنامه فرآیند</w:t>
            </w:r>
          </w:p>
        </w:tc>
      </w:tr>
      <w:tr w:rsidR="00C250FF" w:rsidRPr="00C250FF" w:rsidTr="00C250FF">
        <w:trPr>
          <w:gridBefore w:val="2"/>
          <w:wBefore w:w="3842" w:type="dxa"/>
          <w:trHeight w:val="602"/>
        </w:trPr>
        <w:tc>
          <w:tcPr>
            <w:tcW w:w="1968" w:type="dxa"/>
            <w:tcBorders>
              <w:top w:val="nil"/>
              <w:left w:val="double" w:sz="6" w:space="0" w:color="auto"/>
              <w:bottom w:val="single" w:sz="8" w:space="0" w:color="auto"/>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 xml:space="preserve">نام فرآیند </w:t>
            </w:r>
          </w:p>
        </w:tc>
        <w:tc>
          <w:tcPr>
            <w:tcW w:w="5582" w:type="dxa"/>
            <w:gridSpan w:val="5"/>
            <w:tcBorders>
              <w:top w:val="double" w:sz="6"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C00000"/>
                <w:sz w:val="28"/>
                <w:szCs w:val="28"/>
              </w:rPr>
            </w:pPr>
            <w:r w:rsidRPr="00C250FF">
              <w:rPr>
                <w:rFonts w:ascii="Calibri" w:eastAsia="Times New Roman" w:hAnsi="Calibri" w:cs="B Nazanin" w:hint="cs"/>
                <w:b/>
                <w:bCs/>
                <w:color w:val="1F4E78"/>
                <w:sz w:val="28"/>
                <w:szCs w:val="28"/>
                <w:rtl/>
              </w:rPr>
              <w:t>تکمیل اطلاعات در سامانه علم سنجی اعضای هیات علمی</w:t>
            </w:r>
            <w:r w:rsidRPr="00C250FF">
              <w:rPr>
                <w:rFonts w:ascii="Calibri" w:eastAsia="Times New Roman" w:hAnsi="Calibri" w:cs="B Nazanin" w:hint="cs"/>
                <w:b/>
                <w:bCs/>
                <w:color w:val="C00000"/>
                <w:sz w:val="28"/>
                <w:szCs w:val="28"/>
                <w:rtl/>
              </w:rPr>
              <w:t xml:space="preserve">  </w:t>
            </w:r>
          </w:p>
        </w:tc>
        <w:tc>
          <w:tcPr>
            <w:tcW w:w="1943" w:type="dxa"/>
            <w:gridSpan w:val="2"/>
            <w:tcBorders>
              <w:top w:val="nil"/>
              <w:left w:val="double" w:sz="6" w:space="0" w:color="auto"/>
              <w:bottom w:val="single" w:sz="8" w:space="0" w:color="auto"/>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کد استاندارد فرایند</w:t>
            </w:r>
          </w:p>
        </w:tc>
        <w:tc>
          <w:tcPr>
            <w:tcW w:w="5008" w:type="dxa"/>
            <w:gridSpan w:val="3"/>
            <w:tcBorders>
              <w:top w:val="double" w:sz="6"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Times New Roman" w:eastAsia="Times New Roman" w:hAnsi="Times New Roman" w:cs="Times New Roman" w:hint="cs"/>
                <w:b/>
                <w:bCs/>
                <w:color w:val="000000"/>
                <w:sz w:val="24"/>
                <w:szCs w:val="24"/>
                <w:rtl/>
              </w:rPr>
              <w:t> </w:t>
            </w:r>
          </w:p>
        </w:tc>
      </w:tr>
      <w:tr w:rsidR="00C250FF" w:rsidRPr="00C250FF" w:rsidTr="00C250FF">
        <w:trPr>
          <w:gridBefore w:val="2"/>
          <w:wBefore w:w="3842" w:type="dxa"/>
          <w:trHeight w:val="479"/>
        </w:trPr>
        <w:tc>
          <w:tcPr>
            <w:tcW w:w="1968" w:type="dxa"/>
            <w:tcBorders>
              <w:top w:val="nil"/>
              <w:left w:val="double" w:sz="6" w:space="0" w:color="auto"/>
              <w:bottom w:val="single" w:sz="8" w:space="0" w:color="auto"/>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 xml:space="preserve"> کد فرآیند</w:t>
            </w:r>
          </w:p>
        </w:tc>
        <w:tc>
          <w:tcPr>
            <w:tcW w:w="5582" w:type="dxa"/>
            <w:gridSpan w:val="5"/>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jc w:val="center"/>
              <w:rPr>
                <w:rFonts w:ascii="Times New Roman" w:eastAsia="Times New Roman" w:hAnsi="Times New Roman" w:cs="Times New Roman"/>
                <w:b/>
                <w:bCs/>
                <w:color w:val="C00000"/>
                <w:sz w:val="24"/>
                <w:szCs w:val="24"/>
              </w:rPr>
            </w:pPr>
            <w:r w:rsidRPr="00C250FF">
              <w:rPr>
                <w:rFonts w:ascii="Times New Roman" w:eastAsia="Times New Roman" w:hAnsi="Times New Roman" w:cs="Times New Roman"/>
                <w:b/>
                <w:bCs/>
                <w:color w:val="C00000"/>
                <w:sz w:val="24"/>
                <w:szCs w:val="24"/>
                <w:rtl/>
              </w:rPr>
              <w:t> </w:t>
            </w:r>
          </w:p>
        </w:tc>
        <w:tc>
          <w:tcPr>
            <w:tcW w:w="1943" w:type="dxa"/>
            <w:gridSpan w:val="2"/>
            <w:tcBorders>
              <w:top w:val="nil"/>
              <w:left w:val="double" w:sz="6" w:space="0" w:color="auto"/>
              <w:bottom w:val="single" w:sz="8" w:space="0" w:color="auto"/>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تاریخ بازنگری</w:t>
            </w:r>
          </w:p>
        </w:tc>
        <w:tc>
          <w:tcPr>
            <w:tcW w:w="5008" w:type="dxa"/>
            <w:gridSpan w:val="3"/>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1F4E78"/>
                <w:sz w:val="24"/>
                <w:szCs w:val="24"/>
              </w:rPr>
            </w:pPr>
            <w:r w:rsidRPr="00C250FF">
              <w:rPr>
                <w:rFonts w:ascii="Calibri" w:eastAsia="Times New Roman" w:hAnsi="Calibri" w:cs="B Nazanin" w:hint="cs"/>
                <w:b/>
                <w:bCs/>
                <w:color w:val="1F4E78"/>
                <w:sz w:val="24"/>
                <w:szCs w:val="24"/>
                <w:rtl/>
              </w:rPr>
              <w:t>1402/8/16</w:t>
            </w:r>
          </w:p>
        </w:tc>
      </w:tr>
      <w:tr w:rsidR="00C250FF" w:rsidRPr="00C250FF" w:rsidTr="00C250FF">
        <w:trPr>
          <w:gridBefore w:val="2"/>
          <w:wBefore w:w="3842" w:type="dxa"/>
          <w:trHeight w:val="438"/>
        </w:trPr>
        <w:tc>
          <w:tcPr>
            <w:tcW w:w="1968" w:type="dxa"/>
            <w:tcBorders>
              <w:top w:val="nil"/>
              <w:left w:val="double" w:sz="6" w:space="0" w:color="auto"/>
              <w:bottom w:val="single" w:sz="8" w:space="0" w:color="auto"/>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خدمت تولید شده</w:t>
            </w:r>
          </w:p>
        </w:tc>
        <w:tc>
          <w:tcPr>
            <w:tcW w:w="3593" w:type="dxa"/>
            <w:gridSpan w:val="3"/>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1F4E78"/>
                <w:sz w:val="24"/>
                <w:szCs w:val="24"/>
              </w:rPr>
            </w:pPr>
            <w:r w:rsidRPr="00C250FF">
              <w:rPr>
                <w:rFonts w:ascii="Calibri" w:eastAsia="Times New Roman" w:hAnsi="Calibri" w:cs="B Nazanin" w:hint="cs"/>
                <w:b/>
                <w:bCs/>
                <w:color w:val="1F4E78"/>
                <w:sz w:val="24"/>
                <w:szCs w:val="24"/>
                <w:rtl/>
              </w:rPr>
              <w:t xml:space="preserve"> تکمیل، اصلاح و بروز رسانی سامانه علم سنجی</w:t>
            </w:r>
          </w:p>
        </w:tc>
        <w:tc>
          <w:tcPr>
            <w:tcW w:w="1061" w:type="dxa"/>
            <w:tcBorders>
              <w:top w:val="nil"/>
              <w:left w:val="nil"/>
              <w:bottom w:val="single" w:sz="8" w:space="0" w:color="auto"/>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sz w:val="24"/>
                <w:szCs w:val="24"/>
              </w:rPr>
            </w:pPr>
            <w:r w:rsidRPr="00C250FF">
              <w:rPr>
                <w:rFonts w:ascii="Calibri" w:eastAsia="Times New Roman" w:hAnsi="Calibri" w:cs="B Nazanin" w:hint="cs"/>
                <w:b/>
                <w:bCs/>
                <w:sz w:val="24"/>
                <w:szCs w:val="24"/>
                <w:rtl/>
              </w:rPr>
              <w:t xml:space="preserve">شناسه خدمت </w:t>
            </w:r>
          </w:p>
        </w:tc>
        <w:tc>
          <w:tcPr>
            <w:tcW w:w="7878" w:type="dxa"/>
            <w:gridSpan w:val="6"/>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C00000"/>
                <w:sz w:val="24"/>
                <w:szCs w:val="24"/>
              </w:rPr>
            </w:pPr>
            <w:r w:rsidRPr="00C250FF">
              <w:rPr>
                <w:rFonts w:ascii="Times New Roman" w:eastAsia="Times New Roman" w:hAnsi="Times New Roman" w:cs="Times New Roman" w:hint="cs"/>
                <w:b/>
                <w:bCs/>
                <w:color w:val="C00000"/>
                <w:sz w:val="24"/>
                <w:szCs w:val="24"/>
                <w:rtl/>
              </w:rPr>
              <w:t> </w:t>
            </w:r>
          </w:p>
        </w:tc>
      </w:tr>
      <w:tr w:rsidR="00C250FF" w:rsidRPr="00C250FF" w:rsidTr="00C250FF">
        <w:trPr>
          <w:gridBefore w:val="2"/>
          <w:wBefore w:w="3842" w:type="dxa"/>
          <w:trHeight w:val="1040"/>
        </w:trPr>
        <w:tc>
          <w:tcPr>
            <w:tcW w:w="1968" w:type="dxa"/>
            <w:tcBorders>
              <w:top w:val="nil"/>
              <w:left w:val="double" w:sz="6" w:space="0" w:color="auto"/>
              <w:bottom w:val="single" w:sz="8" w:space="0" w:color="auto"/>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صاحب فرآیند</w:t>
            </w:r>
          </w:p>
        </w:tc>
        <w:tc>
          <w:tcPr>
            <w:tcW w:w="3593" w:type="dxa"/>
            <w:gridSpan w:val="3"/>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1F4E78"/>
                <w:sz w:val="24"/>
                <w:szCs w:val="24"/>
              </w:rPr>
            </w:pPr>
            <w:r w:rsidRPr="00C250FF">
              <w:rPr>
                <w:rFonts w:ascii="Calibri" w:eastAsia="Times New Roman" w:hAnsi="Calibri" w:cs="B Nazanin" w:hint="cs"/>
                <w:b/>
                <w:bCs/>
                <w:color w:val="1F4E78"/>
                <w:sz w:val="24"/>
                <w:szCs w:val="24"/>
                <w:rtl/>
              </w:rPr>
              <w:t>واحد علم سنجی</w:t>
            </w:r>
          </w:p>
        </w:tc>
        <w:tc>
          <w:tcPr>
            <w:tcW w:w="1061" w:type="dxa"/>
            <w:tcBorders>
              <w:top w:val="nil"/>
              <w:left w:val="nil"/>
              <w:bottom w:val="single" w:sz="8" w:space="0" w:color="auto"/>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sz w:val="24"/>
                <w:szCs w:val="24"/>
              </w:rPr>
            </w:pPr>
            <w:r w:rsidRPr="00C250FF">
              <w:rPr>
                <w:rFonts w:ascii="Calibri" w:eastAsia="Times New Roman" w:hAnsi="Calibri" w:cs="B Nazanin" w:hint="cs"/>
                <w:b/>
                <w:bCs/>
                <w:sz w:val="24"/>
                <w:szCs w:val="24"/>
                <w:rtl/>
              </w:rPr>
              <w:t xml:space="preserve">معاونت </w:t>
            </w:r>
          </w:p>
        </w:tc>
        <w:tc>
          <w:tcPr>
            <w:tcW w:w="927" w:type="dxa"/>
            <w:tcBorders>
              <w:top w:val="nil"/>
              <w:left w:val="nil"/>
              <w:bottom w:val="single" w:sz="8" w:space="0" w:color="auto"/>
              <w:right w:val="nil"/>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1F4E78"/>
                <w:sz w:val="24"/>
                <w:szCs w:val="24"/>
              </w:rPr>
            </w:pPr>
            <w:r w:rsidRPr="00C250FF">
              <w:rPr>
                <w:rFonts w:ascii="Calibri" w:eastAsia="Times New Roman" w:hAnsi="Calibri" w:cs="B Nazanin" w:hint="cs"/>
                <w:b/>
                <w:bCs/>
                <w:color w:val="1F4E78"/>
                <w:sz w:val="24"/>
                <w:szCs w:val="24"/>
                <w:rtl/>
              </w:rPr>
              <w:t>تحقیقات وفناوری</w:t>
            </w:r>
          </w:p>
        </w:tc>
        <w:tc>
          <w:tcPr>
            <w:tcW w:w="1943" w:type="dxa"/>
            <w:gridSpan w:val="2"/>
            <w:tcBorders>
              <w:top w:val="nil"/>
              <w:left w:val="double" w:sz="6" w:space="0" w:color="auto"/>
              <w:bottom w:val="single" w:sz="8" w:space="0" w:color="auto"/>
              <w:right w:val="nil"/>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sz w:val="24"/>
                <w:szCs w:val="24"/>
              </w:rPr>
            </w:pPr>
            <w:r w:rsidRPr="00C250FF">
              <w:rPr>
                <w:rFonts w:ascii="Calibri" w:eastAsia="Times New Roman" w:hAnsi="Calibri" w:cs="B Nazanin" w:hint="cs"/>
                <w:b/>
                <w:bCs/>
                <w:sz w:val="24"/>
                <w:szCs w:val="24"/>
                <w:rtl/>
              </w:rPr>
              <w:t>اداره/مرکز</w:t>
            </w:r>
          </w:p>
        </w:tc>
        <w:tc>
          <w:tcPr>
            <w:tcW w:w="5008" w:type="dxa"/>
            <w:gridSpan w:val="3"/>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C00000"/>
                <w:sz w:val="24"/>
                <w:szCs w:val="24"/>
              </w:rPr>
            </w:pPr>
            <w:r w:rsidRPr="00C250FF">
              <w:rPr>
                <w:rFonts w:ascii="Calibri" w:eastAsia="Times New Roman" w:hAnsi="Calibri" w:cs="B Nazanin" w:hint="cs"/>
                <w:b/>
                <w:bCs/>
                <w:color w:val="1F4E78"/>
                <w:sz w:val="24"/>
                <w:szCs w:val="24"/>
                <w:rtl/>
              </w:rPr>
              <w:t>واحد اطلاع رسانی پزشکی و منابع علمی</w:t>
            </w:r>
            <w:r w:rsidRPr="00C250FF">
              <w:rPr>
                <w:rFonts w:ascii="Calibri" w:eastAsia="Times New Roman" w:hAnsi="Calibri" w:cs="B Nazanin" w:hint="cs"/>
                <w:b/>
                <w:bCs/>
                <w:color w:val="C00000"/>
                <w:sz w:val="24"/>
                <w:szCs w:val="24"/>
                <w:rtl/>
              </w:rPr>
              <w:t xml:space="preserve"> </w:t>
            </w:r>
          </w:p>
        </w:tc>
      </w:tr>
      <w:tr w:rsidR="00C250FF" w:rsidRPr="00C250FF" w:rsidTr="00C250FF">
        <w:trPr>
          <w:gridBefore w:val="2"/>
          <w:wBefore w:w="3842" w:type="dxa"/>
          <w:trHeight w:val="315"/>
        </w:trPr>
        <w:tc>
          <w:tcPr>
            <w:tcW w:w="1968" w:type="dxa"/>
            <w:tcBorders>
              <w:top w:val="nil"/>
              <w:left w:val="double" w:sz="6" w:space="0" w:color="auto"/>
              <w:bottom w:val="single" w:sz="8" w:space="0" w:color="auto"/>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ناظر فرآیند</w:t>
            </w:r>
          </w:p>
        </w:tc>
        <w:tc>
          <w:tcPr>
            <w:tcW w:w="12533" w:type="dxa"/>
            <w:gridSpan w:val="10"/>
            <w:tcBorders>
              <w:top w:val="single" w:sz="8" w:space="0" w:color="auto"/>
              <w:left w:val="double" w:sz="6" w:space="0" w:color="auto"/>
              <w:bottom w:val="single" w:sz="8" w:space="0" w:color="auto"/>
              <w:right w:val="double" w:sz="6" w:space="0" w:color="000000"/>
            </w:tcBorders>
            <w:shd w:val="clear" w:color="000000" w:fill="FFFFFF"/>
            <w:hideMark/>
          </w:tcPr>
          <w:p w:rsidR="00C250FF" w:rsidRPr="00C250FF" w:rsidRDefault="00C250FF" w:rsidP="00C250FF">
            <w:pPr>
              <w:bidi/>
              <w:spacing w:after="0" w:line="240" w:lineRule="auto"/>
              <w:jc w:val="center"/>
              <w:rPr>
                <w:rFonts w:ascii="Calibri" w:eastAsia="Times New Roman" w:hAnsi="Calibri" w:cs="B Nazanin"/>
                <w:b/>
                <w:bCs/>
                <w:color w:val="C00000"/>
              </w:rPr>
            </w:pPr>
            <w:r w:rsidRPr="00C250FF">
              <w:rPr>
                <w:rFonts w:ascii="Calibri" w:eastAsia="Times New Roman" w:hAnsi="Calibri" w:cs="B Nazanin" w:hint="cs"/>
                <w:b/>
                <w:bCs/>
                <w:color w:val="1F4E78"/>
                <w:rtl/>
              </w:rPr>
              <w:t>معاونت تحقیقات و فناوری</w:t>
            </w:r>
          </w:p>
        </w:tc>
      </w:tr>
      <w:tr w:rsidR="00C250FF" w:rsidRPr="00C250FF" w:rsidTr="00C250FF">
        <w:trPr>
          <w:gridBefore w:val="2"/>
          <w:wBefore w:w="3842" w:type="dxa"/>
          <w:trHeight w:val="500"/>
        </w:trPr>
        <w:tc>
          <w:tcPr>
            <w:tcW w:w="1968" w:type="dxa"/>
            <w:tcBorders>
              <w:top w:val="nil"/>
              <w:left w:val="double" w:sz="6" w:space="0" w:color="auto"/>
              <w:bottom w:val="single" w:sz="8" w:space="0" w:color="auto"/>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ذینفعان فرآیند</w:t>
            </w:r>
          </w:p>
        </w:tc>
        <w:tc>
          <w:tcPr>
            <w:tcW w:w="12533" w:type="dxa"/>
            <w:gridSpan w:val="10"/>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rPr>
                <w:rFonts w:ascii="Calibri" w:eastAsia="Times New Roman" w:hAnsi="Calibri" w:cs="B Nazanin"/>
                <w:b/>
                <w:bCs/>
                <w:color w:val="C00000"/>
              </w:rPr>
            </w:pPr>
            <w:r w:rsidRPr="00C250FF">
              <w:rPr>
                <w:rFonts w:ascii="Calibri" w:eastAsia="Times New Roman" w:hAnsi="Calibri" w:cs="B Nazanin" w:hint="cs"/>
                <w:b/>
                <w:bCs/>
                <w:color w:val="1F4E78"/>
                <w:rtl/>
              </w:rPr>
              <w:t>هیات علمی، پژوهشگران، دانشجویان</w:t>
            </w:r>
          </w:p>
        </w:tc>
      </w:tr>
      <w:tr w:rsidR="00C250FF" w:rsidRPr="00C250FF" w:rsidTr="00C250FF">
        <w:trPr>
          <w:gridBefore w:val="2"/>
          <w:wBefore w:w="3842" w:type="dxa"/>
          <w:trHeight w:val="550"/>
        </w:trPr>
        <w:tc>
          <w:tcPr>
            <w:tcW w:w="1968" w:type="dxa"/>
            <w:tcBorders>
              <w:top w:val="nil"/>
              <w:left w:val="double" w:sz="6" w:space="0" w:color="auto"/>
              <w:bottom w:val="single" w:sz="8" w:space="0" w:color="auto"/>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 xml:space="preserve">نوع فرآیند </w:t>
            </w:r>
          </w:p>
        </w:tc>
        <w:tc>
          <w:tcPr>
            <w:tcW w:w="12533" w:type="dxa"/>
            <w:gridSpan w:val="10"/>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8501A1" w:rsidP="00C250FF">
            <w:pPr>
              <w:bidi/>
              <w:spacing w:after="0" w:line="240" w:lineRule="auto"/>
              <w:rPr>
                <w:rFonts w:ascii="Calibri" w:eastAsia="Times New Roman" w:hAnsi="Calibri" w:cs="B Nazanin"/>
                <w:b/>
                <w:bCs/>
                <w:color w:val="1F4E78"/>
                <w:lang w:bidi="fa-IR"/>
              </w:rPr>
            </w:pPr>
            <w:r>
              <w:rPr>
                <w:rFonts w:ascii="Calibri" w:eastAsia="Times New Roman" w:hAnsi="Calibri" w:cs="B Nazanin" w:hint="cs"/>
                <w:b/>
                <w:bCs/>
                <w:color w:val="1F4E78"/>
                <w:rtl/>
              </w:rPr>
              <w:t>ا</w:t>
            </w:r>
            <w:r>
              <w:rPr>
                <w:rFonts w:ascii="Calibri" w:eastAsia="Times New Roman" w:hAnsi="Calibri" w:cs="B Nazanin" w:hint="cs"/>
                <w:b/>
                <w:bCs/>
                <w:color w:val="1F4E78"/>
                <w:rtl/>
                <w:lang w:bidi="fa-IR"/>
              </w:rPr>
              <w:t>صلی</w:t>
            </w:r>
          </w:p>
        </w:tc>
      </w:tr>
      <w:tr w:rsidR="00C250FF" w:rsidRPr="00C250FF" w:rsidTr="00C250FF">
        <w:trPr>
          <w:gridBefore w:val="2"/>
          <w:wBefore w:w="3842" w:type="dxa"/>
          <w:trHeight w:val="684"/>
        </w:trPr>
        <w:tc>
          <w:tcPr>
            <w:tcW w:w="1968" w:type="dxa"/>
            <w:vMerge w:val="restart"/>
            <w:tcBorders>
              <w:top w:val="nil"/>
              <w:left w:val="double" w:sz="6" w:space="0" w:color="auto"/>
              <w:bottom w:val="single" w:sz="8" w:space="0" w:color="000000"/>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هدف فرایند و اهداف استراتژیک مرتبط با فرآیند</w:t>
            </w:r>
          </w:p>
        </w:tc>
        <w:tc>
          <w:tcPr>
            <w:tcW w:w="12533" w:type="dxa"/>
            <w:gridSpan w:val="10"/>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rPr>
                <w:rFonts w:ascii="Calibri" w:eastAsia="Times New Roman" w:hAnsi="Calibri" w:cs="B Nazanin"/>
                <w:b/>
                <w:bCs/>
                <w:color w:val="1F4E78"/>
              </w:rPr>
            </w:pPr>
            <w:r w:rsidRPr="00C250FF">
              <w:rPr>
                <w:rFonts w:ascii="Times New Roman" w:eastAsia="Times New Roman" w:hAnsi="Times New Roman" w:cs="Times New Roman" w:hint="cs"/>
                <w:b/>
                <w:bCs/>
                <w:color w:val="1F4E78"/>
                <w:rtl/>
              </w:rPr>
              <w:t> </w:t>
            </w:r>
            <w:r w:rsidRPr="00C250FF">
              <w:rPr>
                <w:rFonts w:ascii="Calibri" w:eastAsia="Times New Roman" w:hAnsi="Calibri" w:cs="B Nazanin" w:hint="cs"/>
                <w:b/>
                <w:bCs/>
                <w:color w:val="1F4E78"/>
                <w:rtl/>
              </w:rPr>
              <w:t xml:space="preserve"> تکمیل، اصلاح و بروز رسانی سامانه علم سنجی</w:t>
            </w:r>
          </w:p>
        </w:tc>
      </w:tr>
      <w:tr w:rsidR="00C250FF" w:rsidRPr="00C250FF" w:rsidTr="00C250FF">
        <w:trPr>
          <w:gridBefore w:val="2"/>
          <w:wBefore w:w="3842" w:type="dxa"/>
          <w:trHeight w:val="306"/>
        </w:trPr>
        <w:tc>
          <w:tcPr>
            <w:tcW w:w="1968" w:type="dxa"/>
            <w:vMerge/>
            <w:tcBorders>
              <w:top w:val="nil"/>
              <w:left w:val="double" w:sz="6" w:space="0" w:color="auto"/>
              <w:bottom w:val="single" w:sz="8" w:space="0" w:color="000000"/>
              <w:right w:val="double" w:sz="6" w:space="0" w:color="auto"/>
            </w:tcBorders>
            <w:vAlign w:val="center"/>
            <w:hideMark/>
          </w:tcPr>
          <w:p w:rsidR="00C250FF" w:rsidRPr="00C250FF" w:rsidRDefault="00C250FF" w:rsidP="00C250FF">
            <w:pPr>
              <w:spacing w:after="0" w:line="240" w:lineRule="auto"/>
              <w:rPr>
                <w:rFonts w:ascii="Calibri" w:eastAsia="Times New Roman" w:hAnsi="Calibri" w:cs="B Nazanin"/>
                <w:b/>
                <w:bCs/>
                <w:color w:val="000000"/>
                <w:sz w:val="24"/>
                <w:szCs w:val="24"/>
              </w:rPr>
            </w:pPr>
          </w:p>
        </w:tc>
        <w:tc>
          <w:tcPr>
            <w:tcW w:w="12533" w:type="dxa"/>
            <w:gridSpan w:val="10"/>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rPr>
                <w:rFonts w:ascii="Calibri" w:eastAsia="Times New Roman" w:hAnsi="Calibri" w:cs="B Nazanin"/>
                <w:b/>
                <w:bCs/>
                <w:color w:val="1F4E78"/>
              </w:rPr>
            </w:pPr>
            <w:r w:rsidRPr="00C250FF">
              <w:rPr>
                <w:rFonts w:ascii="Calibri" w:eastAsia="Times New Roman" w:hAnsi="Calibri" w:cs="B Nazanin" w:hint="cs"/>
                <w:b/>
                <w:bCs/>
                <w:color w:val="1F4E78"/>
                <w:rtl/>
              </w:rPr>
              <w:t>انتشار دانش و افزایش آگاهی عمومی پژوهشگران و دانشجویان و تشویق آنها به تولید دانش</w:t>
            </w:r>
          </w:p>
        </w:tc>
      </w:tr>
      <w:tr w:rsidR="00C250FF" w:rsidRPr="00C250FF" w:rsidTr="00C250FF">
        <w:trPr>
          <w:gridBefore w:val="2"/>
          <w:wBefore w:w="3842" w:type="dxa"/>
          <w:trHeight w:val="429"/>
        </w:trPr>
        <w:tc>
          <w:tcPr>
            <w:tcW w:w="1968" w:type="dxa"/>
            <w:tcBorders>
              <w:top w:val="nil"/>
              <w:left w:val="double" w:sz="6" w:space="0" w:color="auto"/>
              <w:bottom w:val="single" w:sz="8" w:space="0" w:color="auto"/>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فرآیند بالادستی</w:t>
            </w:r>
          </w:p>
        </w:tc>
        <w:tc>
          <w:tcPr>
            <w:tcW w:w="12533" w:type="dxa"/>
            <w:gridSpan w:val="10"/>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rPr>
                <w:rFonts w:ascii="Calibri" w:eastAsia="Times New Roman" w:hAnsi="Calibri" w:cs="B Nazanin"/>
                <w:b/>
                <w:bCs/>
                <w:color w:val="1F4E78"/>
              </w:rPr>
            </w:pPr>
            <w:r w:rsidRPr="00C250FF">
              <w:rPr>
                <w:rFonts w:ascii="Calibri" w:eastAsia="Times New Roman" w:hAnsi="Calibri" w:cs="B Nazanin" w:hint="cs"/>
                <w:b/>
                <w:bCs/>
                <w:color w:val="1F4E78"/>
                <w:rtl/>
              </w:rPr>
              <w:t>دستورالعملهای مرکز توسعه و هماهنگی اطلاعات و انتشارات علمی، معاونت تحقیقات و فناوری وزارت بهداشت، درمان و آموزش پزشکی</w:t>
            </w:r>
          </w:p>
        </w:tc>
      </w:tr>
      <w:tr w:rsidR="00C250FF" w:rsidRPr="00C250FF" w:rsidTr="00C250FF">
        <w:trPr>
          <w:gridBefore w:val="2"/>
          <w:wBefore w:w="3842" w:type="dxa"/>
          <w:trHeight w:val="407"/>
        </w:trPr>
        <w:tc>
          <w:tcPr>
            <w:tcW w:w="1968" w:type="dxa"/>
            <w:tcBorders>
              <w:top w:val="nil"/>
              <w:left w:val="double" w:sz="6" w:space="0" w:color="auto"/>
              <w:bottom w:val="single" w:sz="8" w:space="0" w:color="auto"/>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فرآیندهای پایین دستی</w:t>
            </w:r>
          </w:p>
        </w:tc>
        <w:tc>
          <w:tcPr>
            <w:tcW w:w="12533" w:type="dxa"/>
            <w:gridSpan w:val="10"/>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rPr>
                <w:rFonts w:ascii="Calibri" w:eastAsia="Times New Roman" w:hAnsi="Calibri" w:cs="B Nazanin"/>
                <w:b/>
                <w:bCs/>
                <w:color w:val="1F4E78"/>
              </w:rPr>
            </w:pPr>
            <w:r w:rsidRPr="00C250FF">
              <w:rPr>
                <w:rFonts w:ascii="Calibri" w:eastAsia="Times New Roman" w:hAnsi="Calibri" w:cs="B Nazanin" w:hint="cs"/>
                <w:b/>
                <w:bCs/>
                <w:color w:val="1F4E78"/>
                <w:rtl/>
              </w:rPr>
              <w:t xml:space="preserve">استفاده از سامانه علمسنجی جهت امتیازدهی به هیات علمی، استفاده از سامانه علم سنجی جهت محاسبه امتیاز گرنت هیات علمی، تشویق هیات علمی به تولید دانش با انتشار تولیدات علمی آنها </w:t>
            </w:r>
          </w:p>
        </w:tc>
      </w:tr>
      <w:tr w:rsidR="00C250FF" w:rsidRPr="00C250FF" w:rsidTr="00C250FF">
        <w:trPr>
          <w:gridBefore w:val="2"/>
          <w:wBefore w:w="3842" w:type="dxa"/>
          <w:trHeight w:val="419"/>
        </w:trPr>
        <w:tc>
          <w:tcPr>
            <w:tcW w:w="1968" w:type="dxa"/>
            <w:tcBorders>
              <w:top w:val="nil"/>
              <w:left w:val="double" w:sz="6" w:space="0" w:color="auto"/>
              <w:bottom w:val="single" w:sz="8" w:space="0" w:color="auto"/>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دامنه کاریرد</w:t>
            </w:r>
          </w:p>
        </w:tc>
        <w:tc>
          <w:tcPr>
            <w:tcW w:w="12533" w:type="dxa"/>
            <w:gridSpan w:val="10"/>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rPr>
                <w:rFonts w:ascii="Calibri" w:eastAsia="Times New Roman" w:hAnsi="Calibri" w:cs="B Nazanin"/>
                <w:b/>
                <w:bCs/>
                <w:color w:val="1F4E78"/>
              </w:rPr>
            </w:pPr>
            <w:r w:rsidRPr="00C250FF">
              <w:rPr>
                <w:rFonts w:ascii="Calibri" w:eastAsia="Times New Roman" w:hAnsi="Calibri" w:cs="B Nazanin" w:hint="cs"/>
                <w:b/>
                <w:bCs/>
                <w:color w:val="1F4E78"/>
                <w:rtl/>
              </w:rPr>
              <w:t>دانشکده ها و بیمارستانهای دانشگاه ع پ البرز و در سطح کشوری وزارت بهداشت</w:t>
            </w:r>
          </w:p>
        </w:tc>
      </w:tr>
      <w:tr w:rsidR="00C250FF" w:rsidRPr="00C250FF" w:rsidTr="00C250FF">
        <w:trPr>
          <w:gridBefore w:val="2"/>
          <w:wBefore w:w="3842" w:type="dxa"/>
          <w:trHeight w:val="429"/>
        </w:trPr>
        <w:tc>
          <w:tcPr>
            <w:tcW w:w="1968" w:type="dxa"/>
            <w:tcBorders>
              <w:top w:val="nil"/>
              <w:left w:val="double" w:sz="6" w:space="0" w:color="auto"/>
              <w:bottom w:val="nil"/>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مقررات مرتبط با فرآیند</w:t>
            </w:r>
          </w:p>
        </w:tc>
        <w:tc>
          <w:tcPr>
            <w:tcW w:w="12533" w:type="dxa"/>
            <w:gridSpan w:val="10"/>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rPr>
                <w:rFonts w:ascii="Calibri" w:eastAsia="Times New Roman" w:hAnsi="Calibri" w:cs="B Nazanin"/>
                <w:b/>
                <w:bCs/>
                <w:color w:val="1F4E78"/>
              </w:rPr>
            </w:pPr>
            <w:r w:rsidRPr="00C250FF">
              <w:rPr>
                <w:rFonts w:ascii="Calibri" w:eastAsia="Times New Roman" w:hAnsi="Calibri" w:cs="B Nazanin" w:hint="cs"/>
                <w:b/>
                <w:bCs/>
                <w:color w:val="1F4E78"/>
                <w:rtl/>
              </w:rPr>
              <w:t xml:space="preserve"> آیین نامه ها و دستور العملهای ارسالی وزارت بهداشت معاونت تحقیقات و فناوری </w:t>
            </w:r>
            <w:r w:rsidRPr="00C250FF">
              <w:rPr>
                <w:rFonts w:ascii="Calibri" w:eastAsia="Times New Roman" w:hAnsi="Calibri" w:cs="B Nazanin" w:hint="cs"/>
                <w:b/>
                <w:bCs/>
                <w:color w:val="1F4E78"/>
                <w:rtl/>
              </w:rPr>
              <w:br/>
              <w:t>سطح بالا: قوانین</w:t>
            </w:r>
            <w:r w:rsidRPr="00C250FF">
              <w:rPr>
                <w:rFonts w:ascii="Calibri" w:eastAsia="Times New Roman" w:hAnsi="Calibri" w:cs="B Nazanin" w:hint="cs"/>
                <w:b/>
                <w:bCs/>
                <w:color w:val="1F4E78"/>
                <w:rtl/>
              </w:rPr>
              <w:br/>
              <w:t>سطح پایین و جریان فرایند: دستورالعمل</w:t>
            </w:r>
          </w:p>
        </w:tc>
      </w:tr>
      <w:tr w:rsidR="00C250FF" w:rsidRPr="00C250FF" w:rsidTr="00C250FF">
        <w:trPr>
          <w:gridBefore w:val="2"/>
          <w:wBefore w:w="3842" w:type="dxa"/>
          <w:trHeight w:val="407"/>
        </w:trPr>
        <w:tc>
          <w:tcPr>
            <w:tcW w:w="1968" w:type="dxa"/>
            <w:tcBorders>
              <w:top w:val="single" w:sz="8" w:space="0" w:color="auto"/>
              <w:left w:val="double" w:sz="6" w:space="0" w:color="auto"/>
              <w:bottom w:val="nil"/>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lastRenderedPageBreak/>
              <w:t>سیستم ها و منابع اطلاعاتی فرآیند</w:t>
            </w:r>
          </w:p>
        </w:tc>
        <w:tc>
          <w:tcPr>
            <w:tcW w:w="12533" w:type="dxa"/>
            <w:gridSpan w:val="10"/>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8501A1" w:rsidP="00C250FF">
            <w:pPr>
              <w:bidi/>
              <w:spacing w:after="0" w:line="240" w:lineRule="auto"/>
              <w:rPr>
                <w:rFonts w:ascii="Calibri" w:eastAsia="Times New Roman" w:hAnsi="Calibri" w:cs="Times New Roman"/>
                <w:color w:val="0563C1"/>
                <w:u w:val="single"/>
              </w:rPr>
            </w:pPr>
            <w:hyperlink r:id="rId5" w:history="1">
              <w:r w:rsidR="00C250FF" w:rsidRPr="00C250FF">
                <w:rPr>
                  <w:rFonts w:ascii="Calibri" w:eastAsia="Times New Roman" w:hAnsi="Calibri" w:cs="Times New Roman"/>
                  <w:color w:val="0563C1"/>
                  <w:u w:val="single"/>
                </w:rPr>
                <w:t>https://research.ac.ir</w:t>
              </w:r>
              <w:r w:rsidR="00C250FF" w:rsidRPr="00C250FF">
                <w:rPr>
                  <w:rFonts w:ascii="Calibri" w:eastAsia="Times New Roman" w:hAnsi="Calibri" w:cs="Times New Roman"/>
                  <w:color w:val="0563C1"/>
                  <w:u w:val="single"/>
                  <w:rtl/>
                </w:rPr>
                <w:t>/</w:t>
              </w:r>
            </w:hyperlink>
          </w:p>
        </w:tc>
      </w:tr>
      <w:tr w:rsidR="00C250FF" w:rsidRPr="00C250FF" w:rsidTr="00C250FF">
        <w:trPr>
          <w:gridBefore w:val="2"/>
          <w:wBefore w:w="3842" w:type="dxa"/>
          <w:trHeight w:val="490"/>
        </w:trPr>
        <w:tc>
          <w:tcPr>
            <w:tcW w:w="1968" w:type="dxa"/>
            <w:tcBorders>
              <w:top w:val="single" w:sz="8" w:space="0" w:color="auto"/>
              <w:left w:val="double" w:sz="6" w:space="0" w:color="auto"/>
              <w:bottom w:val="nil"/>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ورودی های فرآیند/ تامین کننده</w:t>
            </w:r>
          </w:p>
        </w:tc>
        <w:tc>
          <w:tcPr>
            <w:tcW w:w="3593" w:type="dxa"/>
            <w:gridSpan w:val="3"/>
            <w:tcBorders>
              <w:top w:val="single" w:sz="8" w:space="0" w:color="auto"/>
              <w:left w:val="single" w:sz="8" w:space="0" w:color="auto"/>
              <w:bottom w:val="single" w:sz="8" w:space="0" w:color="auto"/>
              <w:right w:val="nil"/>
            </w:tcBorders>
            <w:shd w:val="clear" w:color="000000" w:fill="FFFFFF"/>
            <w:vAlign w:val="center"/>
            <w:hideMark/>
          </w:tcPr>
          <w:p w:rsidR="00C250FF" w:rsidRPr="00C250FF" w:rsidRDefault="00C250FF" w:rsidP="00C250FF">
            <w:pPr>
              <w:bidi/>
              <w:spacing w:after="0" w:line="240" w:lineRule="auto"/>
              <w:rPr>
                <w:rFonts w:ascii="Calibri" w:eastAsia="Times New Roman" w:hAnsi="Calibri" w:cs="B Nazanin"/>
                <w:b/>
                <w:bCs/>
                <w:color w:val="1F4E78"/>
                <w:sz w:val="24"/>
                <w:szCs w:val="24"/>
              </w:rPr>
            </w:pPr>
            <w:r w:rsidRPr="00C250FF">
              <w:rPr>
                <w:rFonts w:ascii="Calibri" w:eastAsia="Times New Roman" w:hAnsi="Calibri" w:cs="B Nazanin" w:hint="cs"/>
                <w:b/>
                <w:bCs/>
                <w:color w:val="1F4E78"/>
                <w:sz w:val="24"/>
                <w:szCs w:val="24"/>
                <w:rtl/>
              </w:rPr>
              <w:t>اطلاعات اعضای هیات علمی دریافتی از معاونت آموزشی، تکمیل فرم اطلاعات هیات علمی در سامانه علم سنجی و تشکیل پروفایلهای علم سنجی آنها</w:t>
            </w:r>
          </w:p>
        </w:tc>
        <w:tc>
          <w:tcPr>
            <w:tcW w:w="198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خروجی های فرآیند / مشتریان</w:t>
            </w:r>
          </w:p>
        </w:tc>
        <w:tc>
          <w:tcPr>
            <w:tcW w:w="6951" w:type="dxa"/>
            <w:gridSpan w:val="5"/>
            <w:tcBorders>
              <w:top w:val="single" w:sz="8" w:space="0" w:color="auto"/>
              <w:left w:val="single" w:sz="8"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rPr>
                <w:rFonts w:ascii="Calibri" w:eastAsia="Times New Roman" w:hAnsi="Calibri" w:cs="B Nazanin"/>
                <w:b/>
                <w:bCs/>
                <w:color w:val="1F4E78"/>
                <w:sz w:val="24"/>
                <w:szCs w:val="24"/>
              </w:rPr>
            </w:pPr>
            <w:r w:rsidRPr="00C250FF">
              <w:rPr>
                <w:rFonts w:ascii="Calibri" w:eastAsia="Times New Roman" w:hAnsi="Calibri" w:cs="B Nazanin" w:hint="cs"/>
                <w:b/>
                <w:bCs/>
                <w:color w:val="1F4E78"/>
                <w:sz w:val="24"/>
                <w:szCs w:val="24"/>
                <w:rtl/>
              </w:rPr>
              <w:t xml:space="preserve">ایجاد صفحه شخصی هیات علمی و دسترسی به صفحه علمی اعضا در اسکوپوس، پابمد، آی اس آی در سامانه علم سنجی، دسترسی به پروفایلهای گوگل اسکالر، ارکید،  ریسرچ گیت </w:t>
            </w:r>
          </w:p>
        </w:tc>
      </w:tr>
      <w:tr w:rsidR="00C250FF" w:rsidRPr="00C250FF" w:rsidTr="00C250FF">
        <w:trPr>
          <w:gridAfter w:val="2"/>
          <w:wAfter w:w="3843" w:type="dxa"/>
          <w:trHeight w:val="407"/>
        </w:trPr>
        <w:tc>
          <w:tcPr>
            <w:tcW w:w="14500" w:type="dxa"/>
            <w:gridSpan w:val="11"/>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شرح فرآیند و فعالیت های اصلی آن</w:t>
            </w:r>
          </w:p>
        </w:tc>
      </w:tr>
      <w:tr w:rsidR="00C250FF" w:rsidRPr="00C250FF" w:rsidTr="00C250FF">
        <w:trPr>
          <w:gridAfter w:val="2"/>
          <w:wAfter w:w="3843" w:type="dxa"/>
          <w:trHeight w:val="367"/>
        </w:trPr>
        <w:tc>
          <w:tcPr>
            <w:tcW w:w="14500" w:type="dxa"/>
            <w:gridSpan w:val="11"/>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1F4E78"/>
                <w:sz w:val="24"/>
                <w:szCs w:val="24"/>
              </w:rPr>
            </w:pPr>
            <w:r w:rsidRPr="00C250FF">
              <w:rPr>
                <w:rFonts w:ascii="Calibri" w:eastAsia="Times New Roman" w:hAnsi="Calibri" w:cs="B Nazanin" w:hint="cs"/>
                <w:b/>
                <w:bCs/>
                <w:color w:val="1F4E78"/>
                <w:sz w:val="24"/>
                <w:szCs w:val="24"/>
                <w:rtl/>
              </w:rPr>
              <w:t>وارد کردن اطل</w:t>
            </w:r>
            <w:bookmarkStart w:id="0" w:name="_GoBack"/>
            <w:bookmarkEnd w:id="0"/>
            <w:r w:rsidRPr="00C250FF">
              <w:rPr>
                <w:rFonts w:ascii="Calibri" w:eastAsia="Times New Roman" w:hAnsi="Calibri" w:cs="B Nazanin" w:hint="cs"/>
                <w:b/>
                <w:bCs/>
                <w:color w:val="1F4E78"/>
                <w:sz w:val="24"/>
                <w:szCs w:val="24"/>
                <w:rtl/>
              </w:rPr>
              <w:t xml:space="preserve">اعات عمومی و تخصصی اعضای هیات علمی در سامانه علم سنجی، پیدا کردن </w:t>
            </w:r>
            <w:r w:rsidRPr="00C250FF">
              <w:rPr>
                <w:rFonts w:ascii="Calibri" w:eastAsia="Times New Roman" w:hAnsi="Calibri" w:cs="B Nazanin" w:hint="cs"/>
                <w:b/>
                <w:bCs/>
                <w:color w:val="1F4E78"/>
                <w:sz w:val="24"/>
                <w:szCs w:val="24"/>
              </w:rPr>
              <w:t>ID</w:t>
            </w:r>
            <w:r w:rsidRPr="00C250FF">
              <w:rPr>
                <w:rFonts w:ascii="Calibri" w:eastAsia="Times New Roman" w:hAnsi="Calibri" w:cs="B Nazanin" w:hint="cs"/>
                <w:b/>
                <w:bCs/>
                <w:color w:val="1F4E78"/>
                <w:sz w:val="24"/>
                <w:szCs w:val="24"/>
                <w:rtl/>
              </w:rPr>
              <w:t xml:space="preserve"> و وارد کردن شناسه های پژوهشی اعضای هیات علمی در سامانه علم سنجی، درج لینک پروفایلها در سامانه علم سنجی</w:t>
            </w:r>
          </w:p>
        </w:tc>
      </w:tr>
      <w:tr w:rsidR="00C250FF" w:rsidRPr="00C250FF" w:rsidTr="00C250FF">
        <w:trPr>
          <w:gridAfter w:val="2"/>
          <w:wAfter w:w="3843" w:type="dxa"/>
          <w:trHeight w:val="296"/>
        </w:trPr>
        <w:tc>
          <w:tcPr>
            <w:tcW w:w="14500" w:type="dxa"/>
            <w:gridSpan w:val="11"/>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نقاط نظارتی و کنترلی فرآیند</w:t>
            </w:r>
          </w:p>
        </w:tc>
      </w:tr>
      <w:tr w:rsidR="00C250FF" w:rsidRPr="00C250FF" w:rsidTr="00C250FF">
        <w:trPr>
          <w:gridBefore w:val="1"/>
          <w:gridAfter w:val="1"/>
          <w:wBefore w:w="3551" w:type="dxa"/>
          <w:wAfter w:w="293" w:type="dxa"/>
          <w:trHeight w:val="296"/>
        </w:trPr>
        <w:tc>
          <w:tcPr>
            <w:tcW w:w="2914" w:type="dxa"/>
            <w:gridSpan w:val="3"/>
            <w:tcBorders>
              <w:top w:val="nil"/>
              <w:left w:val="double" w:sz="6" w:space="0" w:color="auto"/>
              <w:bottom w:val="single" w:sz="8" w:space="0" w:color="auto"/>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مرحله فرآیند / زیرفرآیند</w:t>
            </w:r>
          </w:p>
        </w:tc>
        <w:tc>
          <w:tcPr>
            <w:tcW w:w="11585" w:type="dxa"/>
            <w:gridSpan w:val="8"/>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sz w:val="24"/>
                <w:szCs w:val="24"/>
              </w:rPr>
            </w:pPr>
            <w:r w:rsidRPr="00C250FF">
              <w:rPr>
                <w:rFonts w:ascii="Calibri" w:eastAsia="Times New Roman" w:hAnsi="Calibri" w:cs="B Nazanin" w:hint="cs"/>
                <w:b/>
                <w:bCs/>
                <w:color w:val="000000"/>
                <w:sz w:val="24"/>
                <w:szCs w:val="24"/>
                <w:rtl/>
              </w:rPr>
              <w:t>موضوع کنترل و نظارت</w:t>
            </w:r>
          </w:p>
        </w:tc>
      </w:tr>
      <w:tr w:rsidR="00C250FF" w:rsidRPr="00C250FF" w:rsidTr="00C250FF">
        <w:trPr>
          <w:gridBefore w:val="1"/>
          <w:gridAfter w:val="1"/>
          <w:wBefore w:w="3551" w:type="dxa"/>
          <w:wAfter w:w="293" w:type="dxa"/>
          <w:trHeight w:val="296"/>
        </w:trPr>
        <w:tc>
          <w:tcPr>
            <w:tcW w:w="2914" w:type="dxa"/>
            <w:gridSpan w:val="3"/>
            <w:tcBorders>
              <w:top w:val="nil"/>
              <w:left w:val="double" w:sz="6" w:space="0" w:color="auto"/>
              <w:bottom w:val="dotted" w:sz="4" w:space="0" w:color="auto"/>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1F4E78"/>
                <w:sz w:val="24"/>
                <w:szCs w:val="24"/>
              </w:rPr>
            </w:pPr>
            <w:r w:rsidRPr="00C250FF">
              <w:rPr>
                <w:rFonts w:ascii="Calibri" w:eastAsia="Times New Roman" w:hAnsi="Calibri" w:cs="B Nazanin" w:hint="cs"/>
                <w:b/>
                <w:bCs/>
                <w:color w:val="1F4E78"/>
                <w:sz w:val="24"/>
                <w:szCs w:val="24"/>
                <w:rtl/>
              </w:rPr>
              <w:t>6 فرایند و زیرفرایند</w:t>
            </w:r>
          </w:p>
        </w:tc>
        <w:tc>
          <w:tcPr>
            <w:tcW w:w="11585" w:type="dxa"/>
            <w:gridSpan w:val="8"/>
            <w:tcBorders>
              <w:top w:val="single" w:sz="8" w:space="0" w:color="auto"/>
              <w:left w:val="double" w:sz="6"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1F4E78"/>
                <w:sz w:val="24"/>
                <w:szCs w:val="24"/>
              </w:rPr>
            </w:pPr>
            <w:r w:rsidRPr="00C250FF">
              <w:rPr>
                <w:rFonts w:ascii="Calibri" w:eastAsia="Times New Roman" w:hAnsi="Calibri" w:cs="B Nazanin" w:hint="cs"/>
                <w:b/>
                <w:bCs/>
                <w:color w:val="1F4E78"/>
                <w:sz w:val="24"/>
                <w:szCs w:val="24"/>
                <w:rtl/>
              </w:rPr>
              <w:t xml:space="preserve">کنترل و نظارت بر عملکرد کارشناس علم سنجی و اصلاح سامانه علم سنجی و پاسخ به درخواست های هیات علمی </w:t>
            </w:r>
          </w:p>
        </w:tc>
      </w:tr>
      <w:tr w:rsidR="00C250FF" w:rsidRPr="00C250FF" w:rsidTr="00C250FF">
        <w:trPr>
          <w:gridBefore w:val="1"/>
          <w:gridAfter w:val="1"/>
          <w:wBefore w:w="3551" w:type="dxa"/>
          <w:wAfter w:w="293" w:type="dxa"/>
          <w:trHeight w:val="275"/>
        </w:trPr>
        <w:tc>
          <w:tcPr>
            <w:tcW w:w="2914" w:type="dxa"/>
            <w:gridSpan w:val="3"/>
            <w:tcBorders>
              <w:top w:val="single" w:sz="8" w:space="0" w:color="auto"/>
              <w:left w:val="double" w:sz="6" w:space="0" w:color="auto"/>
              <w:bottom w:val="single" w:sz="8" w:space="0" w:color="auto"/>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rPr>
            </w:pPr>
            <w:r w:rsidRPr="00C250FF">
              <w:rPr>
                <w:rFonts w:ascii="Calibri" w:eastAsia="Times New Roman" w:hAnsi="Calibri" w:cs="B Nazanin" w:hint="cs"/>
                <w:b/>
                <w:bCs/>
                <w:color w:val="000000"/>
                <w:rtl/>
              </w:rPr>
              <w:t>شاخص پایش و اندازه گیری</w:t>
            </w:r>
          </w:p>
        </w:tc>
        <w:tc>
          <w:tcPr>
            <w:tcW w:w="2645" w:type="dxa"/>
            <w:tcBorders>
              <w:top w:val="single" w:sz="8" w:space="0" w:color="auto"/>
              <w:left w:val="double" w:sz="6" w:space="0" w:color="auto"/>
              <w:bottom w:val="single" w:sz="8" w:space="0" w:color="auto"/>
              <w:right w:val="single" w:sz="8"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rPr>
            </w:pPr>
            <w:r w:rsidRPr="00C250FF">
              <w:rPr>
                <w:rFonts w:ascii="Calibri" w:eastAsia="Times New Roman" w:hAnsi="Calibri" w:cs="B Nazanin" w:hint="cs"/>
                <w:b/>
                <w:bCs/>
                <w:color w:val="000000"/>
                <w:rtl/>
              </w:rPr>
              <w:t>معیار پذیرش</w:t>
            </w:r>
          </w:p>
        </w:tc>
        <w:tc>
          <w:tcPr>
            <w:tcW w:w="3932"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rPr>
            </w:pPr>
            <w:r w:rsidRPr="00C250FF">
              <w:rPr>
                <w:rFonts w:ascii="Calibri" w:eastAsia="Times New Roman" w:hAnsi="Calibri" w:cs="B Nazanin" w:hint="cs"/>
                <w:b/>
                <w:bCs/>
                <w:color w:val="000000"/>
                <w:rtl/>
              </w:rPr>
              <w:t>مسئول پایش و اندازه گیری</w:t>
            </w:r>
          </w:p>
        </w:tc>
        <w:tc>
          <w:tcPr>
            <w:tcW w:w="5008" w:type="dxa"/>
            <w:gridSpan w:val="3"/>
            <w:tcBorders>
              <w:top w:val="single" w:sz="8" w:space="0" w:color="auto"/>
              <w:left w:val="single" w:sz="8" w:space="0" w:color="auto"/>
              <w:bottom w:val="single" w:sz="8" w:space="0" w:color="auto"/>
              <w:right w:val="double" w:sz="6"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000000"/>
              </w:rPr>
            </w:pPr>
            <w:r w:rsidRPr="00C250FF">
              <w:rPr>
                <w:rFonts w:ascii="Calibri" w:eastAsia="Times New Roman" w:hAnsi="Calibri" w:cs="B Nazanin" w:hint="cs"/>
                <w:b/>
                <w:bCs/>
                <w:color w:val="000000"/>
                <w:rtl/>
              </w:rPr>
              <w:t>دوره های پایش و اندازه گیری</w:t>
            </w:r>
          </w:p>
        </w:tc>
      </w:tr>
      <w:tr w:rsidR="00C250FF" w:rsidRPr="00C250FF" w:rsidTr="00C250FF">
        <w:trPr>
          <w:gridBefore w:val="1"/>
          <w:gridAfter w:val="1"/>
          <w:wBefore w:w="3551" w:type="dxa"/>
          <w:wAfter w:w="293" w:type="dxa"/>
          <w:trHeight w:val="571"/>
        </w:trPr>
        <w:tc>
          <w:tcPr>
            <w:tcW w:w="2914" w:type="dxa"/>
            <w:gridSpan w:val="3"/>
            <w:tcBorders>
              <w:top w:val="nil"/>
              <w:left w:val="double" w:sz="6" w:space="0" w:color="auto"/>
              <w:bottom w:val="dotted" w:sz="4" w:space="0" w:color="auto"/>
              <w:right w:val="double" w:sz="6" w:space="0" w:color="auto"/>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1F4E78"/>
                <w:sz w:val="24"/>
                <w:szCs w:val="24"/>
              </w:rPr>
            </w:pPr>
            <w:r w:rsidRPr="00C250FF">
              <w:rPr>
                <w:rFonts w:ascii="Calibri" w:eastAsia="Times New Roman" w:hAnsi="Calibri" w:cs="B Nazanin" w:hint="cs"/>
                <w:b/>
                <w:bCs/>
                <w:color w:val="1F4E78"/>
                <w:sz w:val="24"/>
                <w:szCs w:val="24"/>
                <w:rtl/>
              </w:rPr>
              <w:t>سامانه تکمیل شده،خطاهای خزش اصلاح شده، بازخوردهای پاسخ داده شده</w:t>
            </w:r>
          </w:p>
        </w:tc>
        <w:tc>
          <w:tcPr>
            <w:tcW w:w="2645" w:type="dxa"/>
            <w:tcBorders>
              <w:top w:val="single" w:sz="8" w:space="0" w:color="auto"/>
              <w:left w:val="double" w:sz="6" w:space="0" w:color="auto"/>
              <w:bottom w:val="dotted" w:sz="4" w:space="0" w:color="auto"/>
              <w:right w:val="single" w:sz="8"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1F4E78"/>
                <w:sz w:val="24"/>
                <w:szCs w:val="24"/>
              </w:rPr>
            </w:pPr>
            <w:r w:rsidRPr="00C250FF">
              <w:rPr>
                <w:rFonts w:ascii="Calibri" w:eastAsia="Times New Roman" w:hAnsi="Calibri" w:cs="B Nazanin" w:hint="cs"/>
                <w:b/>
                <w:bCs/>
                <w:color w:val="1F4E78"/>
                <w:sz w:val="24"/>
                <w:szCs w:val="24"/>
                <w:rtl/>
              </w:rPr>
              <w:t>دستورالعمل برنامه عملیاتی</w:t>
            </w:r>
          </w:p>
        </w:tc>
        <w:tc>
          <w:tcPr>
            <w:tcW w:w="3932" w:type="dxa"/>
            <w:gridSpan w:val="4"/>
            <w:tcBorders>
              <w:top w:val="single" w:sz="8" w:space="0" w:color="auto"/>
              <w:left w:val="single" w:sz="8" w:space="0" w:color="auto"/>
              <w:bottom w:val="dotted" w:sz="4" w:space="0" w:color="auto"/>
              <w:right w:val="single" w:sz="8"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1F4E78"/>
                <w:sz w:val="24"/>
                <w:szCs w:val="24"/>
              </w:rPr>
            </w:pPr>
            <w:r w:rsidRPr="00C250FF">
              <w:rPr>
                <w:rFonts w:ascii="Calibri" w:eastAsia="Times New Roman" w:hAnsi="Calibri" w:cs="B Nazanin" w:hint="cs"/>
                <w:b/>
                <w:bCs/>
                <w:color w:val="1F4E78"/>
                <w:sz w:val="24"/>
                <w:szCs w:val="24"/>
                <w:rtl/>
              </w:rPr>
              <w:t>کارشناس علم سنجی دانشگاه و کارشناسان علم سنجی وزارت</w:t>
            </w:r>
          </w:p>
        </w:tc>
        <w:tc>
          <w:tcPr>
            <w:tcW w:w="5008" w:type="dxa"/>
            <w:gridSpan w:val="3"/>
            <w:tcBorders>
              <w:top w:val="single" w:sz="8" w:space="0" w:color="auto"/>
              <w:left w:val="single" w:sz="8" w:space="0" w:color="auto"/>
              <w:bottom w:val="dotted" w:sz="4" w:space="0" w:color="auto"/>
              <w:right w:val="double" w:sz="6"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1F4E78"/>
                <w:sz w:val="24"/>
                <w:szCs w:val="24"/>
              </w:rPr>
            </w:pPr>
            <w:r w:rsidRPr="00C250FF">
              <w:rPr>
                <w:rFonts w:ascii="Calibri" w:eastAsia="Times New Roman" w:hAnsi="Calibri" w:cs="B Nazanin" w:hint="cs"/>
                <w:b/>
                <w:bCs/>
                <w:color w:val="1F4E78"/>
                <w:sz w:val="24"/>
                <w:szCs w:val="24"/>
                <w:rtl/>
              </w:rPr>
              <w:t>روزمره توسط کارشناس علم سنجی دانشگاه و هر سه ماه یکبار توسط کارشناسان وزارت</w:t>
            </w:r>
          </w:p>
        </w:tc>
      </w:tr>
      <w:tr w:rsidR="00C250FF" w:rsidRPr="00C250FF" w:rsidTr="00C250FF">
        <w:trPr>
          <w:gridBefore w:val="1"/>
          <w:gridAfter w:val="1"/>
          <w:wBefore w:w="3551" w:type="dxa"/>
          <w:wAfter w:w="293" w:type="dxa"/>
          <w:trHeight w:val="296"/>
        </w:trPr>
        <w:tc>
          <w:tcPr>
            <w:tcW w:w="2914" w:type="dxa"/>
            <w:gridSpan w:val="3"/>
            <w:tcBorders>
              <w:top w:val="nil"/>
              <w:left w:val="double" w:sz="6" w:space="0" w:color="auto"/>
              <w:bottom w:val="double" w:sz="6" w:space="0" w:color="auto"/>
              <w:right w:val="double" w:sz="6" w:space="0" w:color="auto"/>
            </w:tcBorders>
            <w:shd w:val="clear" w:color="000000" w:fill="FFFFFF"/>
            <w:vAlign w:val="center"/>
            <w:hideMark/>
          </w:tcPr>
          <w:p w:rsidR="00C250FF" w:rsidRPr="00C250FF" w:rsidRDefault="00C250FF" w:rsidP="00C250FF">
            <w:pPr>
              <w:bidi/>
              <w:spacing w:after="0" w:line="240" w:lineRule="auto"/>
              <w:rPr>
                <w:rFonts w:ascii="Calibri" w:eastAsia="Times New Roman" w:hAnsi="Calibri" w:cs="B Nazanin"/>
                <w:b/>
                <w:bCs/>
                <w:color w:val="C00000"/>
                <w:sz w:val="24"/>
                <w:szCs w:val="24"/>
              </w:rPr>
            </w:pPr>
            <w:r w:rsidRPr="00C250FF">
              <w:rPr>
                <w:rFonts w:ascii="Times New Roman" w:eastAsia="Times New Roman" w:hAnsi="Times New Roman" w:cs="Times New Roman" w:hint="cs"/>
                <w:b/>
                <w:bCs/>
                <w:color w:val="C00000"/>
                <w:sz w:val="24"/>
                <w:szCs w:val="24"/>
                <w:rtl/>
              </w:rPr>
              <w:t> </w:t>
            </w:r>
          </w:p>
        </w:tc>
        <w:tc>
          <w:tcPr>
            <w:tcW w:w="2645" w:type="dxa"/>
            <w:tcBorders>
              <w:top w:val="dotted" w:sz="4" w:space="0" w:color="auto"/>
              <w:left w:val="double" w:sz="6" w:space="0" w:color="auto"/>
              <w:bottom w:val="double" w:sz="6" w:space="0" w:color="auto"/>
              <w:right w:val="single" w:sz="8"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C00000"/>
                <w:sz w:val="24"/>
                <w:szCs w:val="24"/>
              </w:rPr>
            </w:pPr>
            <w:r w:rsidRPr="00C250FF">
              <w:rPr>
                <w:rFonts w:ascii="Times New Roman" w:eastAsia="Times New Roman" w:hAnsi="Times New Roman" w:cs="Times New Roman" w:hint="cs"/>
                <w:b/>
                <w:bCs/>
                <w:color w:val="C00000"/>
                <w:sz w:val="24"/>
                <w:szCs w:val="24"/>
                <w:rtl/>
              </w:rPr>
              <w:t> </w:t>
            </w:r>
          </w:p>
        </w:tc>
        <w:tc>
          <w:tcPr>
            <w:tcW w:w="3932" w:type="dxa"/>
            <w:gridSpan w:val="4"/>
            <w:tcBorders>
              <w:top w:val="dotted" w:sz="4" w:space="0" w:color="auto"/>
              <w:left w:val="single" w:sz="8" w:space="0" w:color="auto"/>
              <w:bottom w:val="double" w:sz="6" w:space="0" w:color="auto"/>
              <w:right w:val="single" w:sz="8"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C00000"/>
                <w:sz w:val="24"/>
                <w:szCs w:val="24"/>
              </w:rPr>
            </w:pPr>
            <w:r w:rsidRPr="00C250FF">
              <w:rPr>
                <w:rFonts w:ascii="Times New Roman" w:eastAsia="Times New Roman" w:hAnsi="Times New Roman" w:cs="Times New Roman" w:hint="cs"/>
                <w:b/>
                <w:bCs/>
                <w:color w:val="C00000"/>
                <w:sz w:val="24"/>
                <w:szCs w:val="24"/>
                <w:rtl/>
              </w:rPr>
              <w:t> </w:t>
            </w:r>
          </w:p>
        </w:tc>
        <w:tc>
          <w:tcPr>
            <w:tcW w:w="5008" w:type="dxa"/>
            <w:gridSpan w:val="3"/>
            <w:tcBorders>
              <w:top w:val="dotted" w:sz="4" w:space="0" w:color="auto"/>
              <w:left w:val="single" w:sz="8" w:space="0" w:color="auto"/>
              <w:bottom w:val="double" w:sz="6" w:space="0" w:color="auto"/>
              <w:right w:val="double" w:sz="6" w:space="0" w:color="000000"/>
            </w:tcBorders>
            <w:shd w:val="clear" w:color="000000" w:fill="FFFFFF"/>
            <w:vAlign w:val="center"/>
            <w:hideMark/>
          </w:tcPr>
          <w:p w:rsidR="00C250FF" w:rsidRPr="00C250FF" w:rsidRDefault="00C250FF" w:rsidP="00C250FF">
            <w:pPr>
              <w:bidi/>
              <w:spacing w:after="0" w:line="240" w:lineRule="auto"/>
              <w:jc w:val="center"/>
              <w:rPr>
                <w:rFonts w:ascii="Calibri" w:eastAsia="Times New Roman" w:hAnsi="Calibri" w:cs="B Nazanin"/>
                <w:b/>
                <w:bCs/>
                <w:color w:val="C00000"/>
                <w:sz w:val="24"/>
                <w:szCs w:val="24"/>
              </w:rPr>
            </w:pPr>
            <w:r w:rsidRPr="00C250FF">
              <w:rPr>
                <w:rFonts w:ascii="Times New Roman" w:eastAsia="Times New Roman" w:hAnsi="Times New Roman" w:cs="Times New Roman" w:hint="cs"/>
                <w:b/>
                <w:bCs/>
                <w:color w:val="C00000"/>
                <w:sz w:val="24"/>
                <w:szCs w:val="24"/>
                <w:rtl/>
              </w:rPr>
              <w:t> </w:t>
            </w:r>
          </w:p>
        </w:tc>
      </w:tr>
      <w:tr w:rsidR="00C250FF" w:rsidRPr="00C250FF" w:rsidTr="00C250FF">
        <w:trPr>
          <w:gridAfter w:val="2"/>
          <w:wAfter w:w="3843" w:type="dxa"/>
          <w:trHeight w:val="407"/>
        </w:trPr>
        <w:tc>
          <w:tcPr>
            <w:tcW w:w="14500" w:type="dxa"/>
            <w:gridSpan w:val="11"/>
            <w:tcBorders>
              <w:top w:val="double" w:sz="6" w:space="0" w:color="auto"/>
              <w:left w:val="double" w:sz="6" w:space="0" w:color="auto"/>
              <w:bottom w:val="double" w:sz="6" w:space="0" w:color="auto"/>
              <w:right w:val="double" w:sz="6" w:space="0" w:color="000000"/>
            </w:tcBorders>
            <w:shd w:val="clear" w:color="000000" w:fill="EDEDED"/>
            <w:vAlign w:val="center"/>
            <w:hideMark/>
          </w:tcPr>
          <w:p w:rsidR="00C250FF" w:rsidRPr="00C250FF" w:rsidRDefault="00C250FF" w:rsidP="00C250FF">
            <w:pPr>
              <w:bidi/>
              <w:spacing w:after="0" w:line="240" w:lineRule="auto"/>
              <w:jc w:val="center"/>
              <w:rPr>
                <w:rFonts w:ascii="Calibri" w:eastAsia="Times New Roman" w:hAnsi="Calibri" w:cs="B Titr"/>
                <w:b/>
                <w:bCs/>
                <w:color w:val="C00000"/>
                <w:sz w:val="28"/>
                <w:szCs w:val="28"/>
              </w:rPr>
            </w:pPr>
            <w:r w:rsidRPr="00C250FF">
              <w:rPr>
                <w:rFonts w:ascii="Times New Roman" w:eastAsia="Times New Roman" w:hAnsi="Times New Roman" w:cs="Times New Roman" w:hint="cs"/>
                <w:b/>
                <w:bCs/>
                <w:color w:val="C00000"/>
                <w:sz w:val="28"/>
                <w:szCs w:val="28"/>
                <w:rtl/>
              </w:rPr>
              <w:t> </w:t>
            </w:r>
          </w:p>
        </w:tc>
      </w:tr>
    </w:tbl>
    <w:p w:rsidR="007E05AF" w:rsidRDefault="007E05AF"/>
    <w:sectPr w:rsidR="007E05AF" w:rsidSect="00C250F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32"/>
    <w:rsid w:val="007E05AF"/>
    <w:rsid w:val="008501A1"/>
    <w:rsid w:val="008A2732"/>
    <w:rsid w:val="00C250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50F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50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search.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 Sadeghloo</dc:creator>
  <cp:keywords/>
  <dc:description/>
  <cp:lastModifiedBy>Fateme Sadeghloo</cp:lastModifiedBy>
  <cp:revision>3</cp:revision>
  <dcterms:created xsi:type="dcterms:W3CDTF">2023-11-07T10:43:00Z</dcterms:created>
  <dcterms:modified xsi:type="dcterms:W3CDTF">2023-11-18T09:06:00Z</dcterms:modified>
</cp:coreProperties>
</file>